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keepLines/>
        <w:spacing w:after="0" w:line="570" w:lineRule="exact"/>
        <w:jc w:val="both"/>
        <w:outlineLvl w:val="9"/>
        <w:rPr>
          <w:rFonts w:ascii="黑体" w:hAnsi="黑体" w:eastAsia="PMingLiU"/>
          <w:color w:val="auto"/>
          <w:sz w:val="32"/>
        </w:rPr>
      </w:pPr>
      <w:bookmarkStart w:id="0" w:name="bookmark28"/>
      <w:bookmarkStart w:id="1" w:name="bookmark26"/>
      <w:bookmarkStart w:id="2" w:name="bookmark27"/>
      <w:r>
        <w:rPr>
          <w:rFonts w:hint="eastAsia" w:ascii="黑体" w:hAnsi="黑体" w:eastAsia="黑体"/>
          <w:color w:val="auto"/>
          <w:sz w:val="32"/>
        </w:rPr>
        <w:t>附件</w:t>
      </w:r>
    </w:p>
    <w:p>
      <w:pPr>
        <w:pStyle w:val="10"/>
        <w:keepNext/>
        <w:keepLines/>
        <w:spacing w:after="0" w:line="640" w:lineRule="exact"/>
        <w:outlineLvl w:val="0"/>
        <w:rPr>
          <w:rFonts w:ascii="Times New Roman" w:hAnsi="黑体" w:eastAsia="方正小标宋简体"/>
          <w:color w:val="auto"/>
          <w:sz w:val="44"/>
        </w:rPr>
      </w:pPr>
    </w:p>
    <w:p>
      <w:pPr>
        <w:pStyle w:val="10"/>
        <w:keepNext/>
        <w:keepLines/>
        <w:spacing w:after="0" w:line="640" w:lineRule="exact"/>
        <w:outlineLvl w:val="0"/>
        <w:rPr>
          <w:rFonts w:ascii="Times New Roman" w:eastAsia="方正小标宋简体"/>
          <w:color w:val="39413F"/>
          <w:sz w:val="44"/>
        </w:rPr>
      </w:pPr>
      <w:r>
        <w:rPr>
          <w:rFonts w:ascii="Times New Roman" w:eastAsia="方正小标宋简体"/>
          <w:color w:val="39413F"/>
          <w:sz w:val="44"/>
        </w:rPr>
        <w:t>第</w:t>
      </w:r>
      <w:r>
        <w:rPr>
          <w:rFonts w:hint="eastAsia" w:ascii="Times New Roman" w:hAnsi="Times New Roman" w:eastAsia="方正小标宋简体" w:cs="Times New Roman"/>
          <w:color w:val="39413F"/>
          <w:sz w:val="44"/>
          <w:szCs w:val="42"/>
          <w:lang w:val="en-US" w:eastAsia="zh-CN"/>
        </w:rPr>
        <w:t>三</w:t>
      </w:r>
      <w:r>
        <w:rPr>
          <w:rFonts w:ascii="Times New Roman" w:eastAsia="方正小标宋简体"/>
          <w:color w:val="39413F"/>
          <w:sz w:val="44"/>
        </w:rPr>
        <w:t>轮省级生态环境保护督察第</w:t>
      </w:r>
      <w:r>
        <w:rPr>
          <w:rFonts w:hint="eastAsia" w:ascii="Times New Roman" w:hAnsi="Times New Roman" w:eastAsia="方正小标宋简体" w:cs="Times New Roman"/>
          <w:color w:val="39413F"/>
          <w:sz w:val="44"/>
          <w:szCs w:val="42"/>
          <w:lang w:val="en-US" w:eastAsia="zh-CN"/>
        </w:rPr>
        <w:t>二</w:t>
      </w:r>
      <w:r>
        <w:rPr>
          <w:rFonts w:ascii="Times New Roman" w:eastAsia="方正小标宋简体"/>
          <w:color w:val="39413F"/>
          <w:sz w:val="44"/>
        </w:rPr>
        <w:t>项</w:t>
      </w:r>
    </w:p>
    <w:p>
      <w:pPr>
        <w:pStyle w:val="10"/>
        <w:keepNext/>
        <w:keepLines/>
        <w:spacing w:after="0" w:line="640" w:lineRule="exact"/>
        <w:outlineLvl w:val="0"/>
        <w:rPr>
          <w:rFonts w:ascii="Times New Roman" w:eastAsia="方正小标宋简体"/>
          <w:color w:val="39413F"/>
          <w:sz w:val="44"/>
        </w:rPr>
      </w:pPr>
      <w:r>
        <w:rPr>
          <w:rFonts w:ascii="Times New Roman" w:eastAsia="方正小标宋简体"/>
          <w:color w:val="39413F"/>
          <w:sz w:val="44"/>
        </w:rPr>
        <w:t>整改任务完成情况表</w:t>
      </w:r>
      <w:bookmarkEnd w:id="0"/>
      <w:bookmarkEnd w:id="1"/>
      <w:bookmarkEnd w:id="2"/>
    </w:p>
    <w:p>
      <w:pPr>
        <w:pStyle w:val="10"/>
        <w:keepNext/>
        <w:keepLines/>
        <w:spacing w:after="0" w:line="640" w:lineRule="exact"/>
        <w:outlineLvl w:val="0"/>
        <w:rPr>
          <w:rFonts w:ascii="Times New Roman" w:eastAsia="方正小标宋简体"/>
          <w:sz w:val="44"/>
        </w:rPr>
      </w:pPr>
    </w:p>
    <w:tbl>
      <w:tblPr>
        <w:tblStyle w:val="8"/>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980"/>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79" w:hRule="atLeast"/>
          <w:jc w:val="center"/>
        </w:trPr>
        <w:tc>
          <w:tcPr>
            <w:tcW w:w="1980" w:type="dxa"/>
            <w:shd w:val="clear" w:color="auto" w:fill="FFFFFF"/>
            <w:vAlign w:val="center"/>
          </w:tcPr>
          <w:p>
            <w:pPr>
              <w:pStyle w:val="13"/>
              <w:spacing w:line="560" w:lineRule="exact"/>
              <w:ind w:firstLine="0"/>
              <w:jc w:val="center"/>
              <w:outlineLvl w:val="1"/>
              <w:rPr>
                <w:rFonts w:ascii="Times New Roman" w:hAnsi="黑体" w:eastAsia="黑体"/>
              </w:rPr>
            </w:pPr>
            <w:r>
              <w:rPr>
                <w:rFonts w:ascii="Times New Roman" w:hAnsi="黑体" w:eastAsia="黑体"/>
                <w:color w:val="39413F"/>
              </w:rPr>
              <w:t>整改任务</w:t>
            </w:r>
          </w:p>
        </w:tc>
        <w:tc>
          <w:tcPr>
            <w:tcW w:w="689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552" w:firstLineChars="200"/>
              <w:jc w:val="both"/>
              <w:textAlignment w:val="auto"/>
              <w:rPr>
                <w:rFonts w:hint="eastAsia" w:ascii="仿宋_GB2312" w:hAnsi="宋体" w:eastAsia="宋体" w:cs="宋体"/>
                <w:szCs w:val="32"/>
                <w:lang w:eastAsia="zh-CN"/>
              </w:rPr>
            </w:pPr>
            <w:r>
              <w:rPr>
                <w:rFonts w:hint="eastAsia" w:ascii="宋体" w:hAnsi="宋体" w:eastAsia="宋体" w:cs="宋体"/>
                <w:sz w:val="28"/>
                <w:szCs w:val="28"/>
                <w:lang w:val="en-US" w:eastAsia="zh-CN"/>
              </w:rPr>
              <w:t>四川省第三轮生态环境保护督察蜀道集团督察报告整改方案第二项整改任务：</w:t>
            </w:r>
            <w:r>
              <w:rPr>
                <w:rFonts w:hint="eastAsia" w:ascii="宋体" w:hAnsi="宋体" w:eastAsia="宋体" w:cs="宋体"/>
                <w:sz w:val="28"/>
                <w:szCs w:val="28"/>
              </w:rPr>
              <w:t>集团公司研究生态环境保护工作针对性不强，未有效结合行业、企业特点分类谋划生态环境保护工作，绿色低碳发展引领作用发挥不充分。省国资委《关于省属企业碳达峰碳中和的指导意见》要求，2021年底前省属企业要制定碳达峰行动方案，但集团公司推进缓慢，直至督察进驻仍未完成碳达峰行动方案编制</w:t>
            </w:r>
            <w:r>
              <w:rPr>
                <w:rFonts w:hint="eastAsia" w:ascii="宋体" w:hAnsi="宋体" w:eastAsia="宋体" w:cs="宋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1" w:hRule="exact"/>
          <w:jc w:val="center"/>
        </w:trPr>
        <w:tc>
          <w:tcPr>
            <w:tcW w:w="1980" w:type="dxa"/>
            <w:shd w:val="clear" w:color="auto" w:fill="FFFFFF"/>
            <w:vAlign w:val="center"/>
          </w:tcPr>
          <w:p>
            <w:pPr>
              <w:pStyle w:val="13"/>
              <w:spacing w:line="560" w:lineRule="exact"/>
              <w:ind w:firstLine="0"/>
              <w:jc w:val="center"/>
              <w:outlineLvl w:val="1"/>
              <w:rPr>
                <w:rFonts w:ascii="Times New Roman" w:hAnsi="黑体" w:eastAsia="黑体"/>
              </w:rPr>
            </w:pPr>
            <w:r>
              <w:rPr>
                <w:rFonts w:ascii="Times New Roman" w:hAnsi="黑体" w:eastAsia="黑体"/>
                <w:color w:val="39413F"/>
              </w:rPr>
              <w:t>整改责任单位</w:t>
            </w:r>
          </w:p>
        </w:tc>
        <w:tc>
          <w:tcPr>
            <w:tcW w:w="6899" w:type="dxa"/>
            <w:shd w:val="clear" w:color="auto" w:fill="FFFFFF"/>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ascii="仿宋_GB2312" w:hAnsi="宋体" w:eastAsia="仿宋_GB2312" w:cs="宋体"/>
                <w:szCs w:val="32"/>
                <w:lang w:eastAsia="zh-CN"/>
              </w:rPr>
            </w:pPr>
            <w:r>
              <w:rPr>
                <w:rFonts w:hint="eastAsia" w:ascii="宋体" w:hAnsi="宋体" w:eastAsia="宋体" w:cs="宋体"/>
                <w:sz w:val="28"/>
                <w:szCs w:val="28"/>
                <w:lang w:eastAsia="zh-CN"/>
              </w:rPr>
              <w:t>四川高速公路建设开发集团有限公司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25" w:hRule="exact"/>
          <w:jc w:val="center"/>
        </w:trPr>
        <w:tc>
          <w:tcPr>
            <w:tcW w:w="1980" w:type="dxa"/>
            <w:shd w:val="clear" w:color="auto" w:fill="FFFFFF"/>
            <w:vAlign w:val="center"/>
          </w:tcPr>
          <w:p>
            <w:pPr>
              <w:pStyle w:val="13"/>
              <w:spacing w:line="560" w:lineRule="exact"/>
              <w:ind w:firstLine="0"/>
              <w:jc w:val="center"/>
              <w:outlineLvl w:val="1"/>
              <w:rPr>
                <w:rFonts w:ascii="Times New Roman" w:hAnsi="黑体" w:eastAsia="黑体"/>
              </w:rPr>
            </w:pPr>
            <w:r>
              <w:rPr>
                <w:rFonts w:ascii="Times New Roman" w:hAnsi="黑体" w:eastAsia="黑体"/>
                <w:color w:val="39413F"/>
              </w:rPr>
              <w:t>整改目标</w:t>
            </w:r>
          </w:p>
        </w:tc>
        <w:tc>
          <w:tcPr>
            <w:tcW w:w="689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552" w:firstLineChars="200"/>
              <w:jc w:val="both"/>
              <w:textAlignment w:val="auto"/>
              <w:rPr>
                <w:rFonts w:ascii="仿宋_GB2312" w:eastAsia="仿宋_GB2312"/>
                <w:szCs w:val="32"/>
                <w:lang w:eastAsia="zh-CN"/>
              </w:rPr>
            </w:pPr>
            <w:r>
              <w:rPr>
                <w:rFonts w:hint="eastAsia" w:ascii="宋体" w:hAnsi="宋体" w:eastAsia="宋体" w:cs="宋体"/>
                <w:sz w:val="28"/>
                <w:szCs w:val="28"/>
              </w:rPr>
              <w:t>加强生态环境保护工作的分类研究和分析，统筹推进碳达峰碳中和及生态环境高水平保护，完成碳达峰行动方案编制，提高企业绿色低碳发展引领作用。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980" w:type="dxa"/>
            <w:shd w:val="clear" w:color="auto" w:fill="FFFFFF"/>
            <w:vAlign w:val="center"/>
          </w:tcPr>
          <w:p>
            <w:pPr>
              <w:pStyle w:val="13"/>
              <w:spacing w:line="560" w:lineRule="exact"/>
              <w:ind w:firstLine="0"/>
              <w:jc w:val="center"/>
              <w:outlineLvl w:val="1"/>
              <w:rPr>
                <w:rFonts w:ascii="Times New Roman" w:hAnsi="黑体" w:eastAsia="黑体"/>
              </w:rPr>
            </w:pPr>
            <w:r>
              <w:rPr>
                <w:rFonts w:ascii="Times New Roman" w:hAnsi="黑体" w:eastAsia="黑体"/>
                <w:color w:val="1F2121"/>
              </w:rPr>
              <w:t>整改措施</w:t>
            </w:r>
          </w:p>
        </w:tc>
        <w:tc>
          <w:tcPr>
            <w:tcW w:w="6899" w:type="dxa"/>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ind w:left="0" w:firstLine="552"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1.各直属企业根据企业涉及行业特点，有侧重性地研究制定生态环境保护管理制度、工作计划，分类研究部署，实施生态环境保护考核。集团公司根据企业特点，有针对性地开展生态环境保护督导、检查和考核。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52" w:firstLineChars="200"/>
              <w:jc w:val="left"/>
              <w:textAlignment w:val="auto"/>
              <w:rPr>
                <w:rFonts w:eastAsia="仿宋_GB2312"/>
                <w:color w:val="auto"/>
                <w:szCs w:val="32"/>
                <w:lang w:eastAsia="zh-CN"/>
              </w:rPr>
            </w:pPr>
            <w:r>
              <w:rPr>
                <w:rFonts w:hint="eastAsia" w:ascii="宋体" w:hAnsi="宋体" w:eastAsia="宋体" w:cs="宋体"/>
                <w:sz w:val="28"/>
                <w:szCs w:val="28"/>
                <w:lang w:val="en-US" w:eastAsia="zh-CN"/>
              </w:rPr>
              <w:t>2.每季度至少召开1次工作会议，研究部署生态环境保护重点工作，推动解决生态环境保护重大问题、疑难问题。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980" w:type="dxa"/>
            <w:shd w:val="clear" w:color="auto" w:fill="FFFFFF"/>
            <w:vAlign w:val="center"/>
          </w:tcPr>
          <w:p>
            <w:pPr>
              <w:pStyle w:val="13"/>
              <w:spacing w:line="560" w:lineRule="exact"/>
              <w:ind w:firstLine="0"/>
              <w:jc w:val="center"/>
              <w:outlineLvl w:val="1"/>
              <w:rPr>
                <w:rFonts w:ascii="Times New Roman" w:hAnsi="黑体" w:eastAsia="PMingLiU"/>
                <w:color w:val="1F2121"/>
              </w:rPr>
            </w:pPr>
            <w:r>
              <w:rPr>
                <w:rFonts w:ascii="Times New Roman" w:hAnsi="黑体" w:eastAsia="黑体"/>
                <w:color w:val="1F2121"/>
              </w:rPr>
              <w:t>整改主要工作</w:t>
            </w:r>
          </w:p>
          <w:p>
            <w:pPr>
              <w:pStyle w:val="13"/>
              <w:spacing w:line="560" w:lineRule="exact"/>
              <w:ind w:firstLine="0"/>
              <w:jc w:val="center"/>
              <w:outlineLvl w:val="1"/>
              <w:rPr>
                <w:rFonts w:ascii="Times New Roman" w:hAnsi="黑体" w:eastAsia="黑体"/>
              </w:rPr>
            </w:pPr>
            <w:r>
              <w:rPr>
                <w:rFonts w:ascii="Times New Roman" w:hAnsi="黑体" w:eastAsia="黑体"/>
                <w:color w:val="1F2121"/>
              </w:rPr>
              <w:t>及成效</w:t>
            </w:r>
          </w:p>
        </w:tc>
        <w:tc>
          <w:tcPr>
            <w:tcW w:w="6899" w:type="dxa"/>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ind w:left="0" w:firstLine="552" w:firstLineChars="20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制定并印发《川高公司关于全面加强生态环境保护推进高质量发展的实施意见》《川高公司生态环境保护管理办法》《川高公司环境问题排查整改制度》《川高公司生态环境保护约谈办法》《川高公司生态环境保护教育培训与学习制度》《川高公司生态环境保护会议制度》6项生态环保管理制度；已于2023年2月印发了川高公司《2023年生态环境保护工作要点》，与川高系统各单位签订了《2023年环保责任书》；已制定并印发年度环保工作计划，年终考核会根据《川高公司生态环境保护管理办法》对川高系统各单位实行2023年生态环境保护考核</w:t>
            </w:r>
            <w:r>
              <w:rPr>
                <w:rFonts w:hint="default"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52" w:firstLineChars="200"/>
              <w:jc w:val="left"/>
              <w:textAlignment w:val="auto"/>
              <w:rPr>
                <w:lang w:eastAsia="zh-CN"/>
              </w:rPr>
            </w:pPr>
            <w:r>
              <w:rPr>
                <w:rFonts w:hint="eastAsia" w:ascii="宋体" w:hAnsi="宋体" w:eastAsia="宋体" w:cs="宋体"/>
                <w:sz w:val="28"/>
                <w:szCs w:val="28"/>
                <w:lang w:val="en-US" w:eastAsia="zh-CN"/>
              </w:rPr>
              <w:t>2.已召开4次工作会议，研究部署生态环境保护重点工作。</w:t>
            </w:r>
            <w:bookmarkStart w:id="3" w:name="_GoBack"/>
            <w:bookmarkEnd w:id="3"/>
          </w:p>
        </w:tc>
      </w:tr>
    </w:tbl>
    <w:p>
      <w:pPr>
        <w:rPr>
          <w:lang w:eastAsia="zh-CN"/>
        </w:rPr>
      </w:pPr>
    </w:p>
    <w:sectPr>
      <w:headerReference r:id="rId5" w:type="first"/>
      <w:headerReference r:id="rId3" w:type="default"/>
      <w:footerReference r:id="rId6" w:type="default"/>
      <w:headerReference r:id="rId4" w:type="even"/>
      <w:footerReference r:id="rId7" w:type="even"/>
      <w:pgSz w:w="11907" w:h="16839"/>
      <w:pgMar w:top="2098" w:right="1474" w:bottom="1984" w:left="1587" w:header="850" w:footer="1417" w:gutter="0"/>
      <w:cols w:space="425" w:num="1"/>
      <w:docGrid w:type="linesAndChars" w:linePitch="579"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napToGrid/>
      <w:ind w:right="320" w:rightChars="100"/>
      <w:jc w:val="right"/>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napToGrid/>
      <w:ind w:left="320" w:leftChars="100"/>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4B3854E4"/>
    <w:rsid w:val="00041940"/>
    <w:rsid w:val="00105C50"/>
    <w:rsid w:val="001C783A"/>
    <w:rsid w:val="002033E3"/>
    <w:rsid w:val="00232A80"/>
    <w:rsid w:val="0027260D"/>
    <w:rsid w:val="002774D6"/>
    <w:rsid w:val="003F684F"/>
    <w:rsid w:val="00422081"/>
    <w:rsid w:val="004377FC"/>
    <w:rsid w:val="00507CE3"/>
    <w:rsid w:val="005B30B9"/>
    <w:rsid w:val="005E252A"/>
    <w:rsid w:val="0077298D"/>
    <w:rsid w:val="008063D1"/>
    <w:rsid w:val="008C0AD8"/>
    <w:rsid w:val="00A40B47"/>
    <w:rsid w:val="00A661D9"/>
    <w:rsid w:val="00A90DEB"/>
    <w:rsid w:val="00AC647C"/>
    <w:rsid w:val="00D83E41"/>
    <w:rsid w:val="00DE4E62"/>
    <w:rsid w:val="00F06042"/>
    <w:rsid w:val="00F72939"/>
    <w:rsid w:val="05E55F53"/>
    <w:rsid w:val="08163A15"/>
    <w:rsid w:val="09E244F6"/>
    <w:rsid w:val="0B550CF8"/>
    <w:rsid w:val="0B786794"/>
    <w:rsid w:val="0C0F70F9"/>
    <w:rsid w:val="0DC23D27"/>
    <w:rsid w:val="109211F9"/>
    <w:rsid w:val="138403CC"/>
    <w:rsid w:val="144B5800"/>
    <w:rsid w:val="149F2ED8"/>
    <w:rsid w:val="17D313A3"/>
    <w:rsid w:val="1CAA0778"/>
    <w:rsid w:val="1CCF3747"/>
    <w:rsid w:val="1D8F62F3"/>
    <w:rsid w:val="205C04A1"/>
    <w:rsid w:val="20971013"/>
    <w:rsid w:val="22771047"/>
    <w:rsid w:val="23FA0237"/>
    <w:rsid w:val="242B219E"/>
    <w:rsid w:val="24A52D69"/>
    <w:rsid w:val="26396DF4"/>
    <w:rsid w:val="26FB22FC"/>
    <w:rsid w:val="2E1273A7"/>
    <w:rsid w:val="36D14E27"/>
    <w:rsid w:val="379F6CD3"/>
    <w:rsid w:val="39FD4818"/>
    <w:rsid w:val="3C5A3E76"/>
    <w:rsid w:val="3CCF3BB7"/>
    <w:rsid w:val="3CFF0B8B"/>
    <w:rsid w:val="3E691DE9"/>
    <w:rsid w:val="42512E91"/>
    <w:rsid w:val="42EA5EB8"/>
    <w:rsid w:val="43125214"/>
    <w:rsid w:val="46FA2178"/>
    <w:rsid w:val="48FC407E"/>
    <w:rsid w:val="4A054D1E"/>
    <w:rsid w:val="4B3854E4"/>
    <w:rsid w:val="4E973D0A"/>
    <w:rsid w:val="50E55874"/>
    <w:rsid w:val="513E2C91"/>
    <w:rsid w:val="51525238"/>
    <w:rsid w:val="51573000"/>
    <w:rsid w:val="528E05AC"/>
    <w:rsid w:val="53A022C0"/>
    <w:rsid w:val="560501F2"/>
    <w:rsid w:val="57F80211"/>
    <w:rsid w:val="5A7476F4"/>
    <w:rsid w:val="5C3E620B"/>
    <w:rsid w:val="661F0E5C"/>
    <w:rsid w:val="67B657F0"/>
    <w:rsid w:val="6BA45BE5"/>
    <w:rsid w:val="6EFB59F6"/>
    <w:rsid w:val="6F2D6397"/>
    <w:rsid w:val="6F7E382D"/>
    <w:rsid w:val="702851B6"/>
    <w:rsid w:val="727D6DC5"/>
    <w:rsid w:val="77F51A1C"/>
    <w:rsid w:val="7C3A20F4"/>
    <w:rsid w:val="7E0E1492"/>
    <w:rsid w:val="7E8D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32"/>
      <w:szCs w:val="24"/>
      <w:lang w:val="en-US" w:eastAsia="en-US" w:bidi="en-US"/>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szCs w:val="22"/>
    </w:rPr>
  </w:style>
  <w:style w:type="paragraph" w:styleId="3">
    <w:name w:val="Body Text Indent"/>
    <w:basedOn w:val="1"/>
    <w:unhideWhenUsed/>
    <w:qFormat/>
    <w:uiPriority w:val="0"/>
    <w:pPr>
      <w:spacing w:after="120"/>
      <w:ind w:left="420" w:leftChars="200"/>
    </w:pPr>
  </w:style>
  <w:style w:type="paragraph" w:styleId="4">
    <w:name w:val="Date"/>
    <w:basedOn w:val="1"/>
    <w:next w:val="1"/>
    <w:link w:val="16"/>
    <w:qFormat/>
    <w:uiPriority w:val="0"/>
    <w:pPr>
      <w:ind w:left="100" w:leftChars="2500"/>
    </w:pPr>
  </w:style>
  <w:style w:type="paragraph" w:styleId="5">
    <w:name w:val="footer"/>
    <w:basedOn w:val="1"/>
    <w:link w:val="15"/>
    <w:qFormat/>
    <w:uiPriority w:val="0"/>
    <w:pPr>
      <w:tabs>
        <w:tab w:val="center" w:pos="4153"/>
        <w:tab w:val="right" w:pos="8306"/>
      </w:tabs>
      <w:snapToGrid w:val="0"/>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next w:val="2"/>
    <w:qFormat/>
    <w:uiPriority w:val="0"/>
    <w:pPr>
      <w:ind w:firstLine="420" w:firstLineChars="200"/>
    </w:pPr>
  </w:style>
  <w:style w:type="paragraph" w:customStyle="1" w:styleId="10">
    <w:name w:val="Heading #2|1"/>
    <w:basedOn w:val="1"/>
    <w:qFormat/>
    <w:uiPriority w:val="0"/>
    <w:pPr>
      <w:spacing w:after="520" w:line="641" w:lineRule="exact"/>
      <w:jc w:val="center"/>
      <w:outlineLvl w:val="1"/>
    </w:pPr>
    <w:rPr>
      <w:rFonts w:ascii="宋体" w:hAnsi="宋体" w:eastAsia="宋体" w:cs="宋体"/>
      <w:sz w:val="46"/>
      <w:szCs w:val="46"/>
      <w:lang w:val="zh-TW" w:eastAsia="zh-TW" w:bidi="zh-TW"/>
    </w:rPr>
  </w:style>
  <w:style w:type="paragraph" w:customStyle="1" w:styleId="11">
    <w:name w:val="Body text|1"/>
    <w:basedOn w:val="1"/>
    <w:qFormat/>
    <w:uiPriority w:val="0"/>
    <w:pPr>
      <w:spacing w:line="374" w:lineRule="auto"/>
      <w:ind w:firstLine="400"/>
    </w:pPr>
    <w:rPr>
      <w:rFonts w:ascii="宋体" w:hAnsi="宋体" w:eastAsia="宋体" w:cs="宋体"/>
      <w:szCs w:val="32"/>
      <w:lang w:val="zh-TW" w:eastAsia="zh-TW" w:bidi="zh-TW"/>
    </w:rPr>
  </w:style>
  <w:style w:type="paragraph" w:customStyle="1" w:styleId="12">
    <w:name w:val="Body text|3"/>
    <w:basedOn w:val="1"/>
    <w:qFormat/>
    <w:uiPriority w:val="0"/>
    <w:pPr>
      <w:spacing w:after="540"/>
      <w:ind w:firstLine="800"/>
    </w:pPr>
    <w:rPr>
      <w:color w:val="1F2121"/>
      <w:szCs w:val="32"/>
    </w:rPr>
  </w:style>
  <w:style w:type="paragraph" w:customStyle="1" w:styleId="13">
    <w:name w:val="Other|1"/>
    <w:basedOn w:val="1"/>
    <w:qFormat/>
    <w:uiPriority w:val="0"/>
    <w:pPr>
      <w:spacing w:line="374" w:lineRule="auto"/>
      <w:ind w:firstLine="400"/>
    </w:pPr>
    <w:rPr>
      <w:rFonts w:ascii="宋体" w:hAnsi="宋体" w:eastAsia="宋体" w:cs="宋体"/>
      <w:szCs w:val="32"/>
      <w:lang w:val="zh-TW" w:eastAsia="zh-TW" w:bidi="zh-TW"/>
    </w:rPr>
  </w:style>
  <w:style w:type="character" w:customStyle="1" w:styleId="14">
    <w:name w:val="页眉 字符"/>
    <w:basedOn w:val="9"/>
    <w:link w:val="6"/>
    <w:qFormat/>
    <w:uiPriority w:val="0"/>
    <w:rPr>
      <w:rFonts w:eastAsia="Times New Roman"/>
      <w:color w:val="000000"/>
      <w:sz w:val="18"/>
      <w:szCs w:val="18"/>
      <w:lang w:eastAsia="en-US" w:bidi="en-US"/>
    </w:rPr>
  </w:style>
  <w:style w:type="character" w:customStyle="1" w:styleId="15">
    <w:name w:val="页脚 字符"/>
    <w:basedOn w:val="9"/>
    <w:link w:val="5"/>
    <w:qFormat/>
    <w:uiPriority w:val="0"/>
    <w:rPr>
      <w:rFonts w:eastAsia="Times New Roman"/>
      <w:color w:val="000000"/>
      <w:sz w:val="18"/>
      <w:szCs w:val="18"/>
      <w:lang w:eastAsia="en-US" w:bidi="en-US"/>
    </w:rPr>
  </w:style>
  <w:style w:type="character" w:customStyle="1" w:styleId="16">
    <w:name w:val="日期 字符"/>
    <w:basedOn w:val="9"/>
    <w:link w:val="4"/>
    <w:qFormat/>
    <w:uiPriority w:val="0"/>
    <w:rPr>
      <w:rFonts w:eastAsia="Times New Roman"/>
      <w:color w:val="000000"/>
      <w:sz w:val="32"/>
      <w:szCs w:val="24"/>
      <w:lang w:eastAsia="en-US" w:bidi="en-US"/>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543</Words>
  <Characters>551</Characters>
  <Lines>8</Lines>
  <Paragraphs>2</Paragraphs>
  <TotalTime>0</TotalTime>
  <ScaleCrop>false</ScaleCrop>
  <LinksUpToDate>false</LinksUpToDate>
  <CharactersWithSpaces>551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2023-07-07T02:39:00Z</dcterms:created>
  <dc:creator>祥子</dc:creator>
  <cp:lastModifiedBy>母一丁</cp:lastModifiedBy>
  <cp:lastPrinted>2023-08-29T07:00:00Z</cp:lastPrinted>
  <dcterms:modified xsi:type="dcterms:W3CDTF">2023-12-18T08:02:26Z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F0DA42E950784D7B8CF70394502CC058_11</vt:lpwstr>
  </property>
</Properties>
</file>