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0AD" w:rsidRDefault="008D7037">
      <w:pPr>
        <w:pStyle w:val="Heading21"/>
        <w:keepNext/>
        <w:keepLines/>
        <w:spacing w:after="0" w:line="570" w:lineRule="exact"/>
        <w:jc w:val="both"/>
        <w:outlineLvl w:val="9"/>
        <w:rPr>
          <w:rFonts w:ascii="Times New Roman" w:eastAsia="方正小标宋简体" w:hAnsi="黑体"/>
          <w:color w:val="auto"/>
          <w:sz w:val="44"/>
        </w:rPr>
      </w:pPr>
      <w:bookmarkStart w:id="0" w:name="bookmark26"/>
      <w:bookmarkStart w:id="1" w:name="bookmark28"/>
      <w:bookmarkStart w:id="2" w:name="bookmark27"/>
      <w:r>
        <w:rPr>
          <w:rFonts w:ascii="黑体" w:eastAsia="黑体" w:hAnsi="黑体" w:hint="eastAsia"/>
          <w:color w:val="auto"/>
          <w:sz w:val="32"/>
        </w:rPr>
        <w:t>附件</w:t>
      </w:r>
    </w:p>
    <w:p w:rsidR="002050AD" w:rsidRDefault="008D7037">
      <w:pPr>
        <w:pStyle w:val="Heading21"/>
        <w:keepNext/>
        <w:keepLines/>
        <w:spacing w:after="0" w:line="640" w:lineRule="exact"/>
        <w:outlineLvl w:val="0"/>
        <w:rPr>
          <w:rFonts w:ascii="Times New Roman" w:eastAsia="方正小标宋简体"/>
          <w:color w:val="39413F"/>
          <w:sz w:val="44"/>
        </w:rPr>
      </w:pPr>
      <w:r>
        <w:rPr>
          <w:rFonts w:ascii="Times New Roman" w:eastAsia="方正小标宋简体"/>
          <w:color w:val="39413F"/>
          <w:sz w:val="44"/>
        </w:rPr>
        <w:t>第</w:t>
      </w:r>
      <w:r>
        <w:rPr>
          <w:rFonts w:ascii="Times New Roman" w:eastAsia="方正小标宋简体" w:hAnsi="Times New Roman" w:cs="Times New Roman" w:hint="eastAsia"/>
          <w:color w:val="39413F"/>
          <w:sz w:val="44"/>
          <w:szCs w:val="42"/>
          <w:lang w:val="en-US" w:eastAsia="zh-CN"/>
        </w:rPr>
        <w:t>三</w:t>
      </w:r>
      <w:r>
        <w:rPr>
          <w:rFonts w:ascii="Times New Roman" w:eastAsia="方正小标宋简体"/>
          <w:color w:val="39413F"/>
          <w:sz w:val="44"/>
        </w:rPr>
        <w:t>轮省级生态环境保护督察第</w:t>
      </w:r>
      <w:r>
        <w:rPr>
          <w:rFonts w:ascii="Times New Roman" w:eastAsia="方正小标宋简体" w:hAnsi="Times New Roman" w:cs="Times New Roman" w:hint="eastAsia"/>
          <w:color w:val="39413F"/>
          <w:sz w:val="44"/>
          <w:szCs w:val="42"/>
          <w:lang w:val="en-US" w:eastAsia="zh-CN"/>
        </w:rPr>
        <w:t>四十</w:t>
      </w:r>
      <w:r w:rsidR="00134B69">
        <w:rPr>
          <w:rFonts w:ascii="Times New Roman" w:eastAsia="方正小标宋简体" w:hAnsi="Times New Roman" w:cs="Times New Roman" w:hint="eastAsia"/>
          <w:color w:val="39413F"/>
          <w:sz w:val="44"/>
          <w:szCs w:val="42"/>
          <w:lang w:val="en-US" w:eastAsia="zh-CN"/>
        </w:rPr>
        <w:t>三</w:t>
      </w:r>
      <w:r>
        <w:rPr>
          <w:rFonts w:ascii="Times New Roman" w:eastAsia="方正小标宋简体"/>
          <w:color w:val="39413F"/>
          <w:sz w:val="44"/>
        </w:rPr>
        <w:t>项</w:t>
      </w:r>
    </w:p>
    <w:p w:rsidR="002050AD" w:rsidRDefault="008D7037">
      <w:pPr>
        <w:pStyle w:val="Heading21"/>
        <w:keepNext/>
        <w:keepLines/>
        <w:spacing w:after="0" w:line="640" w:lineRule="exact"/>
        <w:outlineLvl w:val="0"/>
        <w:rPr>
          <w:rFonts w:ascii="Times New Roman" w:eastAsia="方正小标宋简体"/>
          <w:sz w:val="44"/>
          <w:lang w:val="en-US" w:eastAsia="zh-CN"/>
        </w:rPr>
      </w:pPr>
      <w:r>
        <w:rPr>
          <w:rFonts w:ascii="Times New Roman" w:eastAsia="方正小标宋简体"/>
          <w:color w:val="39413F"/>
          <w:sz w:val="44"/>
        </w:rPr>
        <w:t>整改任务完成情况表</w:t>
      </w:r>
      <w:bookmarkEnd w:id="0"/>
      <w:bookmarkEnd w:id="1"/>
      <w:bookmarkEnd w:id="2"/>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0"/>
        <w:gridCol w:w="6899"/>
      </w:tblGrid>
      <w:tr w:rsidR="002050AD">
        <w:trPr>
          <w:jc w:val="center"/>
        </w:trPr>
        <w:tc>
          <w:tcPr>
            <w:tcW w:w="1980" w:type="dxa"/>
            <w:shd w:val="clear" w:color="auto" w:fill="FFFFFF"/>
            <w:vAlign w:val="center"/>
          </w:tcPr>
          <w:p w:rsidR="002050AD" w:rsidRDefault="008D7037">
            <w:pPr>
              <w:pStyle w:val="Other1"/>
              <w:spacing w:line="560" w:lineRule="exact"/>
              <w:ind w:firstLine="0"/>
              <w:jc w:val="center"/>
              <w:outlineLvl w:val="1"/>
              <w:rPr>
                <w:rFonts w:ascii="Times New Roman" w:eastAsia="黑体" w:hAnsi="黑体"/>
              </w:rPr>
            </w:pPr>
            <w:r>
              <w:rPr>
                <w:rFonts w:ascii="Times New Roman" w:eastAsia="黑体" w:hAnsi="黑体"/>
                <w:color w:val="39413F"/>
              </w:rPr>
              <w:t>整改任务</w:t>
            </w:r>
          </w:p>
        </w:tc>
        <w:tc>
          <w:tcPr>
            <w:tcW w:w="6899" w:type="dxa"/>
            <w:shd w:val="clear" w:color="auto" w:fill="FFFFFF"/>
            <w:vAlign w:val="center"/>
          </w:tcPr>
          <w:p w:rsidR="002050AD" w:rsidRPr="00932D50" w:rsidRDefault="00BE36A8" w:rsidP="00A83F84">
            <w:pPr>
              <w:spacing w:line="570" w:lineRule="exact"/>
              <w:ind w:firstLineChars="200" w:firstLine="632"/>
              <w:jc w:val="both"/>
              <w:rPr>
                <w:rFonts w:ascii="仿宋_GB2312" w:eastAsia="仿宋_GB2312" w:hAnsi="仿宋_GB2312" w:cs="仿宋_GB2312"/>
                <w:szCs w:val="32"/>
                <w:lang w:eastAsia="zh-CN"/>
              </w:rPr>
            </w:pPr>
            <w:r w:rsidRPr="00932D50">
              <w:rPr>
                <w:rFonts w:ascii="仿宋_GB2312" w:eastAsia="仿宋_GB2312" w:hAnsi="仿宋_GB2312" w:cs="仿宋_GB2312" w:hint="eastAsia"/>
                <w:szCs w:val="32"/>
                <w:lang w:eastAsia="zh-CN"/>
              </w:rPr>
              <w:t>四川省第三轮生态环境保护督察蜀道集团督察报告整改方案第四十三项整改任务：</w:t>
            </w:r>
            <w:proofErr w:type="gramStart"/>
            <w:r w:rsidRPr="00932D50">
              <w:rPr>
                <w:rFonts w:ascii="仿宋_GB2312" w:eastAsia="仿宋_GB2312" w:hAnsi="仿宋_GB2312" w:cs="仿宋_GB2312" w:hint="eastAsia"/>
                <w:szCs w:val="32"/>
                <w:lang w:eastAsia="zh-CN"/>
              </w:rPr>
              <w:t>叙古高速</w:t>
            </w:r>
            <w:proofErr w:type="gramEnd"/>
            <w:r w:rsidRPr="00932D50">
              <w:rPr>
                <w:rFonts w:ascii="仿宋_GB2312" w:eastAsia="仿宋_GB2312" w:hAnsi="仿宋_GB2312" w:cs="仿宋_GB2312" w:hint="eastAsia"/>
                <w:szCs w:val="32"/>
                <w:lang w:eastAsia="zh-CN"/>
              </w:rPr>
              <w:t>公司能耗底数不清，成都</w:t>
            </w:r>
            <w:bookmarkStart w:id="3" w:name="_GoBack"/>
            <w:bookmarkEnd w:id="3"/>
            <w:r w:rsidRPr="00932D50">
              <w:rPr>
                <w:rFonts w:ascii="仿宋_GB2312" w:eastAsia="仿宋_GB2312" w:hAnsi="仿宋_GB2312" w:cs="仿宋_GB2312" w:hint="eastAsia"/>
                <w:szCs w:val="32"/>
                <w:lang w:eastAsia="zh-CN"/>
              </w:rPr>
              <w:t>绕城路、成绵高速公路运营电耗连续</w:t>
            </w:r>
            <w:r w:rsidRPr="00932D50">
              <w:rPr>
                <w:rFonts w:ascii="仿宋_GB2312" w:eastAsia="仿宋_GB2312" w:hAnsi="仿宋_GB2312" w:cs="仿宋_GB2312"/>
                <w:szCs w:val="32"/>
                <w:lang w:eastAsia="zh-CN"/>
              </w:rPr>
              <w:t xml:space="preserve">3 </w:t>
            </w:r>
            <w:r w:rsidRPr="00932D50">
              <w:rPr>
                <w:rFonts w:ascii="仿宋_GB2312" w:eastAsia="仿宋_GB2312" w:hAnsi="仿宋_GB2312" w:cs="仿宋_GB2312" w:hint="eastAsia"/>
                <w:szCs w:val="32"/>
                <w:lang w:eastAsia="zh-CN"/>
              </w:rPr>
              <w:t>年只增不降，却完成了上级考核任务。</w:t>
            </w:r>
          </w:p>
        </w:tc>
      </w:tr>
      <w:tr w:rsidR="002050AD" w:rsidTr="00932D50">
        <w:trPr>
          <w:trHeight w:hRule="exact" w:val="691"/>
          <w:jc w:val="center"/>
        </w:trPr>
        <w:tc>
          <w:tcPr>
            <w:tcW w:w="1980" w:type="dxa"/>
            <w:shd w:val="clear" w:color="auto" w:fill="FFFFFF"/>
            <w:vAlign w:val="center"/>
          </w:tcPr>
          <w:p w:rsidR="002050AD" w:rsidRDefault="008D7037">
            <w:pPr>
              <w:pStyle w:val="Other1"/>
              <w:spacing w:line="560" w:lineRule="exact"/>
              <w:ind w:firstLine="0"/>
              <w:jc w:val="center"/>
              <w:outlineLvl w:val="1"/>
              <w:rPr>
                <w:rFonts w:ascii="Times New Roman" w:eastAsia="黑体" w:hAnsi="黑体"/>
              </w:rPr>
            </w:pPr>
            <w:r>
              <w:rPr>
                <w:rFonts w:ascii="Times New Roman" w:eastAsia="黑体" w:hAnsi="黑体"/>
                <w:color w:val="39413F"/>
              </w:rPr>
              <w:t>整改责任单位</w:t>
            </w:r>
          </w:p>
        </w:tc>
        <w:tc>
          <w:tcPr>
            <w:tcW w:w="6899" w:type="dxa"/>
            <w:shd w:val="clear" w:color="auto" w:fill="FFFFFF"/>
            <w:vAlign w:val="center"/>
          </w:tcPr>
          <w:p w:rsidR="002050AD" w:rsidRPr="00932D50" w:rsidRDefault="00BE36A8">
            <w:pPr>
              <w:spacing w:line="570" w:lineRule="exact"/>
              <w:jc w:val="center"/>
              <w:rPr>
                <w:rFonts w:ascii="仿宋_GB2312" w:eastAsia="仿宋_GB2312" w:hAnsi="仿宋_GB2312" w:cs="仿宋_GB2312"/>
                <w:szCs w:val="32"/>
                <w:lang w:eastAsia="zh-TW"/>
              </w:rPr>
            </w:pPr>
            <w:r w:rsidRPr="00932D50">
              <w:rPr>
                <w:rFonts w:ascii="仿宋_GB2312" w:eastAsia="仿宋_GB2312" w:hAnsi="仿宋_GB2312" w:cs="仿宋_GB2312" w:hint="eastAsia"/>
                <w:szCs w:val="32"/>
                <w:lang w:eastAsia="zh-TW"/>
              </w:rPr>
              <w:t>四川成绵高速公路有限公</w:t>
            </w:r>
            <w:r w:rsidR="008D7037" w:rsidRPr="00932D50">
              <w:rPr>
                <w:rFonts w:ascii="仿宋_GB2312" w:eastAsia="仿宋_GB2312" w:hAnsi="仿宋_GB2312" w:cs="仿宋_GB2312"/>
                <w:szCs w:val="32"/>
                <w:lang w:eastAsia="zh-TW"/>
              </w:rPr>
              <w:t>司</w:t>
            </w:r>
            <w:r w:rsidR="008D7037" w:rsidRPr="00932D50">
              <w:rPr>
                <w:rFonts w:ascii="仿宋_GB2312" w:eastAsia="仿宋_GB2312" w:hAnsi="仿宋_GB2312" w:cs="仿宋_GB2312" w:hint="eastAsia"/>
                <w:szCs w:val="32"/>
                <w:lang w:eastAsia="zh-TW"/>
              </w:rPr>
              <w:t>（</w:t>
            </w:r>
            <w:r w:rsidRPr="00932D50">
              <w:rPr>
                <w:rFonts w:ascii="仿宋_GB2312" w:eastAsia="仿宋_GB2312" w:hAnsi="仿宋_GB2312" w:cs="仿宋_GB2312" w:hint="eastAsia"/>
                <w:szCs w:val="32"/>
                <w:lang w:eastAsia="zh-CN"/>
              </w:rPr>
              <w:t>成绵</w:t>
            </w:r>
            <w:r w:rsidR="008D7037" w:rsidRPr="00932D50">
              <w:rPr>
                <w:rFonts w:ascii="仿宋_GB2312" w:eastAsia="仿宋_GB2312" w:hAnsi="仿宋_GB2312" w:cs="仿宋_GB2312" w:hint="eastAsia"/>
                <w:szCs w:val="32"/>
                <w:lang w:eastAsia="zh-TW"/>
              </w:rPr>
              <w:t>公司）</w:t>
            </w:r>
          </w:p>
        </w:tc>
      </w:tr>
      <w:tr w:rsidR="002050AD" w:rsidTr="00932D50">
        <w:trPr>
          <w:trHeight w:hRule="exact" w:val="1282"/>
          <w:jc w:val="center"/>
        </w:trPr>
        <w:tc>
          <w:tcPr>
            <w:tcW w:w="1980" w:type="dxa"/>
            <w:shd w:val="clear" w:color="auto" w:fill="FFFFFF"/>
            <w:vAlign w:val="center"/>
          </w:tcPr>
          <w:p w:rsidR="002050AD" w:rsidRDefault="008D7037">
            <w:pPr>
              <w:pStyle w:val="Other1"/>
              <w:spacing w:line="560" w:lineRule="exact"/>
              <w:ind w:firstLine="0"/>
              <w:jc w:val="center"/>
              <w:outlineLvl w:val="1"/>
              <w:rPr>
                <w:rFonts w:ascii="Times New Roman" w:eastAsia="黑体" w:hAnsi="黑体"/>
              </w:rPr>
            </w:pPr>
            <w:r>
              <w:rPr>
                <w:rFonts w:ascii="Times New Roman" w:eastAsia="黑体" w:hAnsi="黑体"/>
                <w:color w:val="39413F"/>
              </w:rPr>
              <w:t>整改目标</w:t>
            </w:r>
          </w:p>
        </w:tc>
        <w:tc>
          <w:tcPr>
            <w:tcW w:w="6899" w:type="dxa"/>
            <w:shd w:val="clear" w:color="auto" w:fill="FFFFFF"/>
            <w:vAlign w:val="center"/>
          </w:tcPr>
          <w:p w:rsidR="002050AD" w:rsidRPr="00932D50" w:rsidRDefault="00BE36A8" w:rsidP="00A83F84">
            <w:pPr>
              <w:spacing w:line="570" w:lineRule="exact"/>
              <w:ind w:firstLineChars="200" w:firstLine="632"/>
              <w:jc w:val="both"/>
              <w:rPr>
                <w:rFonts w:ascii="仿宋_GB2312" w:eastAsia="仿宋_GB2312" w:hAnsi="仿宋_GB2312" w:cs="仿宋_GB2312"/>
                <w:szCs w:val="32"/>
                <w:lang w:eastAsia="zh-CN"/>
              </w:rPr>
            </w:pPr>
            <w:r w:rsidRPr="00932D50">
              <w:rPr>
                <w:rFonts w:ascii="仿宋_GB2312" w:eastAsia="仿宋_GB2312" w:hAnsi="仿宋_GB2312" w:cs="仿宋_GB2312" w:hint="eastAsia"/>
                <w:szCs w:val="32"/>
                <w:lang w:eastAsia="zh-CN"/>
              </w:rPr>
              <w:t>强化能耗管理，摸清能耗底数；加强节能管理，降低运营电耗。</w:t>
            </w:r>
          </w:p>
        </w:tc>
      </w:tr>
      <w:tr w:rsidR="002050AD">
        <w:trPr>
          <w:jc w:val="center"/>
        </w:trPr>
        <w:tc>
          <w:tcPr>
            <w:tcW w:w="1980" w:type="dxa"/>
            <w:shd w:val="clear" w:color="auto" w:fill="FFFFFF"/>
            <w:vAlign w:val="center"/>
          </w:tcPr>
          <w:p w:rsidR="002050AD" w:rsidRDefault="008D7037">
            <w:pPr>
              <w:pStyle w:val="Other1"/>
              <w:spacing w:line="560" w:lineRule="exact"/>
              <w:ind w:firstLine="0"/>
              <w:jc w:val="center"/>
              <w:outlineLvl w:val="1"/>
              <w:rPr>
                <w:rFonts w:ascii="Times New Roman" w:eastAsia="黑体" w:hAnsi="黑体"/>
              </w:rPr>
            </w:pPr>
            <w:r>
              <w:rPr>
                <w:rFonts w:ascii="Times New Roman" w:eastAsia="黑体" w:hAnsi="黑体"/>
                <w:color w:val="1F2121"/>
              </w:rPr>
              <w:t>整改措施</w:t>
            </w:r>
          </w:p>
        </w:tc>
        <w:tc>
          <w:tcPr>
            <w:tcW w:w="6899" w:type="dxa"/>
            <w:shd w:val="clear" w:color="auto" w:fill="FFFFFF"/>
          </w:tcPr>
          <w:p w:rsidR="002050AD" w:rsidRPr="00932D50" w:rsidRDefault="00500814" w:rsidP="00DF48FC">
            <w:pPr>
              <w:spacing w:line="570" w:lineRule="exact"/>
              <w:ind w:firstLineChars="200" w:firstLine="632"/>
              <w:jc w:val="both"/>
              <w:rPr>
                <w:rFonts w:ascii="仿宋_GB2312" w:eastAsia="仿宋_GB2312" w:hAnsi="仿宋_GB2312" w:cs="仿宋_GB2312"/>
                <w:szCs w:val="32"/>
                <w:lang w:eastAsia="zh-CN"/>
              </w:rPr>
            </w:pPr>
            <w:r w:rsidRPr="00932D50">
              <w:rPr>
                <w:rFonts w:ascii="仿宋_GB2312" w:eastAsia="仿宋_GB2312" w:hAnsi="仿宋_GB2312" w:cs="仿宋_GB2312"/>
                <w:szCs w:val="32"/>
                <w:lang w:eastAsia="zh-CN"/>
              </w:rPr>
              <w:t xml:space="preserve">2.2023 </w:t>
            </w:r>
            <w:r w:rsidRPr="00932D50">
              <w:rPr>
                <w:rFonts w:ascii="仿宋_GB2312" w:eastAsia="仿宋_GB2312" w:hAnsi="仿宋_GB2312" w:cs="仿宋_GB2312" w:hint="eastAsia"/>
                <w:szCs w:val="32"/>
                <w:lang w:eastAsia="zh-CN"/>
              </w:rPr>
              <w:t>年</w:t>
            </w:r>
            <w:r w:rsidRPr="00932D50">
              <w:rPr>
                <w:rFonts w:ascii="仿宋_GB2312" w:eastAsia="仿宋_GB2312" w:hAnsi="仿宋_GB2312" w:cs="仿宋_GB2312"/>
                <w:szCs w:val="32"/>
                <w:lang w:eastAsia="zh-CN"/>
              </w:rPr>
              <w:t xml:space="preserve">10 </w:t>
            </w:r>
            <w:r w:rsidRPr="00932D50">
              <w:rPr>
                <w:rFonts w:ascii="仿宋_GB2312" w:eastAsia="仿宋_GB2312" w:hAnsi="仿宋_GB2312" w:cs="仿宋_GB2312" w:hint="eastAsia"/>
                <w:szCs w:val="32"/>
                <w:lang w:eastAsia="zh-CN"/>
              </w:rPr>
              <w:t>月底前，在收费、机电设备推广使用节能技术，在沿线</w:t>
            </w:r>
            <w:r w:rsidRPr="00932D50">
              <w:rPr>
                <w:rFonts w:ascii="仿宋_GB2312" w:eastAsia="仿宋_GB2312" w:hAnsi="仿宋_GB2312" w:cs="仿宋_GB2312"/>
                <w:szCs w:val="32"/>
                <w:lang w:eastAsia="zh-CN"/>
              </w:rPr>
              <w:t xml:space="preserve">28 </w:t>
            </w:r>
            <w:r w:rsidRPr="00932D50">
              <w:rPr>
                <w:rFonts w:ascii="仿宋_GB2312" w:eastAsia="仿宋_GB2312" w:hAnsi="仿宋_GB2312" w:cs="仿宋_GB2312" w:hint="eastAsia"/>
                <w:szCs w:val="32"/>
                <w:lang w:eastAsia="zh-CN"/>
              </w:rPr>
              <w:t>处收费站、</w:t>
            </w:r>
            <w:r w:rsidRPr="00932D50">
              <w:rPr>
                <w:rFonts w:ascii="仿宋_GB2312" w:eastAsia="仿宋_GB2312" w:hAnsi="仿宋_GB2312" w:cs="仿宋_GB2312"/>
                <w:szCs w:val="32"/>
                <w:lang w:eastAsia="zh-CN"/>
              </w:rPr>
              <w:t xml:space="preserve">4 </w:t>
            </w:r>
            <w:r w:rsidRPr="00932D50">
              <w:rPr>
                <w:rFonts w:ascii="仿宋_GB2312" w:eastAsia="仿宋_GB2312" w:hAnsi="仿宋_GB2312" w:cs="仿宋_GB2312" w:hint="eastAsia"/>
                <w:szCs w:val="32"/>
                <w:lang w:eastAsia="zh-CN"/>
              </w:rPr>
              <w:t>处服务区、</w:t>
            </w:r>
            <w:r w:rsidRPr="00932D50">
              <w:rPr>
                <w:rFonts w:ascii="仿宋_GB2312" w:eastAsia="仿宋_GB2312" w:hAnsi="仿宋_GB2312" w:cs="仿宋_GB2312"/>
                <w:szCs w:val="32"/>
                <w:lang w:eastAsia="zh-CN"/>
              </w:rPr>
              <w:t xml:space="preserve">6 </w:t>
            </w:r>
            <w:proofErr w:type="gramStart"/>
            <w:r w:rsidRPr="00932D50">
              <w:rPr>
                <w:rFonts w:ascii="仿宋_GB2312" w:eastAsia="仿宋_GB2312" w:hAnsi="仿宋_GB2312" w:cs="仿宋_GB2312" w:hint="eastAsia"/>
                <w:szCs w:val="32"/>
                <w:lang w:eastAsia="zh-CN"/>
              </w:rPr>
              <w:t>个</w:t>
            </w:r>
            <w:proofErr w:type="gramEnd"/>
            <w:r w:rsidRPr="00932D50">
              <w:rPr>
                <w:rFonts w:ascii="仿宋_GB2312" w:eastAsia="仿宋_GB2312" w:hAnsi="仿宋_GB2312" w:cs="仿宋_GB2312" w:hint="eastAsia"/>
                <w:szCs w:val="32"/>
                <w:lang w:eastAsia="zh-CN"/>
              </w:rPr>
              <w:t>管理用房采用</w:t>
            </w:r>
            <w:r w:rsidRPr="00932D50">
              <w:rPr>
                <w:rFonts w:ascii="仿宋_GB2312" w:eastAsia="仿宋_GB2312" w:hAnsi="仿宋_GB2312" w:cs="仿宋_GB2312"/>
                <w:szCs w:val="32"/>
                <w:lang w:eastAsia="zh-CN"/>
              </w:rPr>
              <w:t xml:space="preserve">LED </w:t>
            </w:r>
            <w:r w:rsidRPr="00932D50">
              <w:rPr>
                <w:rFonts w:ascii="仿宋_GB2312" w:eastAsia="仿宋_GB2312" w:hAnsi="仿宋_GB2312" w:cs="仿宋_GB2312" w:hint="eastAsia"/>
                <w:szCs w:val="32"/>
                <w:lang w:eastAsia="zh-CN"/>
              </w:rPr>
              <w:t>显示屏和</w:t>
            </w:r>
            <w:r w:rsidRPr="00932D50">
              <w:rPr>
                <w:rFonts w:ascii="仿宋_GB2312" w:eastAsia="仿宋_GB2312" w:hAnsi="仿宋_GB2312" w:cs="仿宋_GB2312"/>
                <w:szCs w:val="32"/>
                <w:lang w:eastAsia="zh-CN"/>
              </w:rPr>
              <w:t xml:space="preserve">LED </w:t>
            </w:r>
            <w:r w:rsidRPr="00932D50">
              <w:rPr>
                <w:rFonts w:ascii="仿宋_GB2312" w:eastAsia="仿宋_GB2312" w:hAnsi="仿宋_GB2312" w:cs="仿宋_GB2312" w:hint="eastAsia"/>
                <w:szCs w:val="32"/>
                <w:lang w:eastAsia="zh-CN"/>
              </w:rPr>
              <w:t>灯具等。</w:t>
            </w:r>
          </w:p>
        </w:tc>
      </w:tr>
      <w:tr w:rsidR="002050AD" w:rsidTr="0081347F">
        <w:trPr>
          <w:trHeight w:val="3075"/>
          <w:jc w:val="center"/>
        </w:trPr>
        <w:tc>
          <w:tcPr>
            <w:tcW w:w="1980" w:type="dxa"/>
            <w:shd w:val="clear" w:color="auto" w:fill="FFFFFF"/>
            <w:vAlign w:val="center"/>
          </w:tcPr>
          <w:p w:rsidR="002050AD" w:rsidRDefault="008D7037">
            <w:pPr>
              <w:pStyle w:val="Other1"/>
              <w:spacing w:line="560" w:lineRule="exact"/>
              <w:ind w:firstLine="0"/>
              <w:jc w:val="center"/>
              <w:outlineLvl w:val="1"/>
              <w:rPr>
                <w:rFonts w:ascii="Times New Roman" w:eastAsia="PMingLiU" w:hAnsi="黑体"/>
                <w:color w:val="1F2121"/>
              </w:rPr>
            </w:pPr>
            <w:r>
              <w:rPr>
                <w:rFonts w:ascii="Times New Roman" w:eastAsia="黑体" w:hAnsi="黑体"/>
                <w:color w:val="1F2121"/>
              </w:rPr>
              <w:t>整改主要工作</w:t>
            </w:r>
          </w:p>
          <w:p w:rsidR="002050AD" w:rsidRDefault="008D7037">
            <w:pPr>
              <w:pStyle w:val="Other1"/>
              <w:spacing w:line="560" w:lineRule="exact"/>
              <w:ind w:firstLine="0"/>
              <w:jc w:val="center"/>
              <w:outlineLvl w:val="1"/>
              <w:rPr>
                <w:rFonts w:ascii="Times New Roman" w:eastAsia="黑体" w:hAnsi="黑体"/>
              </w:rPr>
            </w:pPr>
            <w:r>
              <w:rPr>
                <w:rFonts w:ascii="Times New Roman" w:eastAsia="黑体" w:hAnsi="黑体"/>
                <w:color w:val="1F2121"/>
              </w:rPr>
              <w:t>及成效</w:t>
            </w:r>
          </w:p>
        </w:tc>
        <w:tc>
          <w:tcPr>
            <w:tcW w:w="6899" w:type="dxa"/>
            <w:shd w:val="clear" w:color="auto" w:fill="FFFFFF"/>
          </w:tcPr>
          <w:p w:rsidR="004A7491" w:rsidRPr="00932D50" w:rsidRDefault="004A7491" w:rsidP="00047F61">
            <w:pPr>
              <w:spacing w:line="570" w:lineRule="exact"/>
              <w:ind w:firstLineChars="200" w:firstLine="632"/>
              <w:jc w:val="both"/>
              <w:rPr>
                <w:rFonts w:ascii="仿宋_GB2312" w:eastAsia="仿宋_GB2312" w:hAnsi="仿宋_GB2312" w:cs="仿宋_GB2312"/>
                <w:szCs w:val="32"/>
                <w:lang w:eastAsia="zh-CN"/>
              </w:rPr>
            </w:pPr>
            <w:r w:rsidRPr="00932D50">
              <w:rPr>
                <w:rFonts w:ascii="仿宋_GB2312" w:eastAsia="仿宋_GB2312" w:hAnsi="仿宋_GB2312" w:cs="仿宋_GB2312" w:hint="eastAsia"/>
                <w:szCs w:val="32"/>
                <w:lang w:eastAsia="zh-CN"/>
              </w:rPr>
              <w:t>1.2023年7月,成绵公司</w:t>
            </w:r>
            <w:r w:rsidR="00BD27DF" w:rsidRPr="00932D50">
              <w:rPr>
                <w:rFonts w:ascii="仿宋_GB2312" w:eastAsia="仿宋_GB2312" w:hAnsi="仿宋_GB2312" w:cs="仿宋_GB2312" w:hint="eastAsia"/>
                <w:szCs w:val="32"/>
                <w:lang w:eastAsia="zh-CN"/>
              </w:rPr>
              <w:t>实施</w:t>
            </w:r>
            <w:r w:rsidRPr="00932D50">
              <w:rPr>
                <w:rFonts w:ascii="仿宋_GB2312" w:eastAsia="仿宋_GB2312" w:hAnsi="仿宋_GB2312" w:cs="仿宋_GB2312" w:hint="eastAsia"/>
                <w:szCs w:val="32"/>
                <w:lang w:eastAsia="zh-CN"/>
              </w:rPr>
              <w:t>《四川成绵高速公路有限公司环保节能方案（试行）》，要求公司全员环保节能。</w:t>
            </w:r>
          </w:p>
          <w:p w:rsidR="002050AD" w:rsidRPr="00932D50" w:rsidRDefault="004A7491" w:rsidP="00047F61">
            <w:pPr>
              <w:spacing w:line="570" w:lineRule="exact"/>
              <w:ind w:firstLineChars="200" w:firstLine="632"/>
              <w:jc w:val="both"/>
              <w:rPr>
                <w:rFonts w:ascii="仿宋_GB2312" w:eastAsia="仿宋_GB2312" w:hAnsi="仿宋_GB2312" w:cs="仿宋_GB2312"/>
                <w:szCs w:val="32"/>
                <w:lang w:eastAsia="zh-CN"/>
              </w:rPr>
            </w:pPr>
            <w:r w:rsidRPr="00932D50">
              <w:rPr>
                <w:rFonts w:ascii="仿宋_GB2312" w:eastAsia="仿宋_GB2312" w:hAnsi="仿宋_GB2312" w:cs="仿宋_GB2312" w:hint="eastAsia"/>
                <w:szCs w:val="32"/>
                <w:lang w:eastAsia="zh-CN"/>
              </w:rPr>
              <w:t>2.2023年9月,</w:t>
            </w:r>
            <w:r w:rsidR="00DF48FC" w:rsidRPr="00932D50">
              <w:rPr>
                <w:rFonts w:ascii="仿宋_GB2312" w:eastAsia="仿宋_GB2312" w:hAnsi="仿宋_GB2312" w:cs="仿宋_GB2312" w:hint="eastAsia"/>
                <w:szCs w:val="32"/>
                <w:lang w:eastAsia="zh-CN"/>
              </w:rPr>
              <w:t xml:space="preserve"> 成绵公司完成了沿线11 处收费站、2处服务区、3处办公区节能设备、灯具等的节能提升改造工作</w:t>
            </w:r>
            <w:r w:rsidRPr="00932D50">
              <w:rPr>
                <w:rFonts w:ascii="仿宋_GB2312" w:eastAsia="仿宋_GB2312" w:hAnsi="仿宋_GB2312" w:cs="仿宋_GB2312" w:hint="eastAsia"/>
                <w:szCs w:val="32"/>
                <w:lang w:eastAsia="zh-CN"/>
              </w:rPr>
              <w:t>,</w:t>
            </w:r>
            <w:r w:rsidR="00A83F84" w:rsidRPr="00932D50">
              <w:rPr>
                <w:rFonts w:ascii="仿宋_GB2312" w:eastAsia="仿宋_GB2312" w:hAnsi="仿宋_GB2312" w:cs="仿宋_GB2312" w:hint="eastAsia"/>
                <w:szCs w:val="32"/>
                <w:lang w:eastAsia="zh-CN"/>
              </w:rPr>
              <w:t>有效的节约了电费，</w:t>
            </w:r>
            <w:r w:rsidRPr="00932D50">
              <w:rPr>
                <w:rFonts w:ascii="仿宋_GB2312" w:eastAsia="仿宋_GB2312" w:hAnsi="仿宋_GB2312" w:cs="仿宋_GB2312" w:hint="eastAsia"/>
                <w:szCs w:val="32"/>
                <w:lang w:eastAsia="zh-CN"/>
              </w:rPr>
              <w:t>达到了运营电费较去年同期减少的效果。</w:t>
            </w:r>
          </w:p>
        </w:tc>
      </w:tr>
    </w:tbl>
    <w:p w:rsidR="002050AD" w:rsidRDefault="002050AD">
      <w:pPr>
        <w:rPr>
          <w:lang w:eastAsia="zh-CN"/>
        </w:rPr>
      </w:pPr>
    </w:p>
    <w:sectPr w:rsidR="002050AD" w:rsidSect="003173EF">
      <w:headerReference w:type="even" r:id="rId6"/>
      <w:headerReference w:type="default" r:id="rId7"/>
      <w:footerReference w:type="even" r:id="rId8"/>
      <w:footerReference w:type="default" r:id="rId9"/>
      <w:headerReference w:type="first" r:id="rId10"/>
      <w:pgSz w:w="11907" w:h="16839"/>
      <w:pgMar w:top="2098" w:right="1474" w:bottom="1984" w:left="1587" w:header="850" w:footer="1417" w:gutter="0"/>
      <w:cols w:space="425"/>
      <w:docGrid w:type="linesAndChars" w:linePitch="579" w:charSpace="-8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553" w:rsidRDefault="00024553">
      <w:r>
        <w:separator/>
      </w:r>
    </w:p>
  </w:endnote>
  <w:endnote w:type="continuationSeparator" w:id="0">
    <w:p w:rsidR="00024553" w:rsidRDefault="0002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0AD" w:rsidRDefault="008D7037">
    <w:pPr>
      <w:pStyle w:val="a7"/>
      <w:snapToGrid/>
      <w:ind w:leftChars="100" w:left="320"/>
      <w:rPr>
        <w:rFonts w:ascii="宋体" w:eastAsia="宋体" w:hAnsi="宋体"/>
        <w:sz w:val="28"/>
      </w:rPr>
    </w:pPr>
    <w:r>
      <w:rPr>
        <w:rFonts w:ascii="宋体" w:eastAsia="宋体" w:hAnsi="宋体"/>
        <w:sz w:val="28"/>
      </w:rPr>
      <w:t xml:space="preserve">— </w:t>
    </w:r>
    <w:r w:rsidR="006E6AC6">
      <w:rPr>
        <w:rFonts w:ascii="宋体" w:eastAsia="宋体" w:hAnsi="宋体"/>
        <w:sz w:val="28"/>
      </w:rPr>
      <w:fldChar w:fldCharType="begin"/>
    </w:r>
    <w:r>
      <w:rPr>
        <w:rFonts w:ascii="宋体" w:eastAsia="宋体" w:hAnsi="宋体"/>
        <w:sz w:val="28"/>
      </w:rPr>
      <w:instrText xml:space="preserve"> PAGE Page \* MERGEFORMAT </w:instrText>
    </w:r>
    <w:r w:rsidR="006E6AC6">
      <w:rPr>
        <w:rFonts w:ascii="宋体" w:eastAsia="宋体" w:hAnsi="宋体"/>
        <w:sz w:val="28"/>
      </w:rPr>
      <w:fldChar w:fldCharType="separate"/>
    </w:r>
    <w:r w:rsidR="004A7491">
      <w:rPr>
        <w:rFonts w:ascii="宋体" w:eastAsia="宋体" w:hAnsi="宋体"/>
        <w:noProof/>
        <w:sz w:val="28"/>
      </w:rPr>
      <w:t>2</w:t>
    </w:r>
    <w:r w:rsidR="006E6AC6">
      <w:rPr>
        <w:rFonts w:ascii="宋体" w:eastAsia="宋体" w:hAnsi="宋体"/>
        <w:sz w:val="28"/>
      </w:rPr>
      <w:fldChar w:fldCharType="end"/>
    </w:r>
    <w:r>
      <w:rPr>
        <w:rFonts w:ascii="宋体" w:eastAsia="宋体" w:hAnsi="宋体"/>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0AD" w:rsidRDefault="008D7037">
    <w:pPr>
      <w:pStyle w:val="a7"/>
      <w:snapToGrid/>
      <w:ind w:rightChars="100" w:right="320"/>
      <w:jc w:val="right"/>
      <w:rPr>
        <w:rFonts w:ascii="宋体" w:eastAsia="宋体" w:hAnsi="宋体"/>
        <w:sz w:val="28"/>
      </w:rPr>
    </w:pPr>
    <w:r>
      <w:rPr>
        <w:rFonts w:ascii="宋体" w:eastAsia="宋体" w:hAnsi="宋体"/>
        <w:sz w:val="28"/>
      </w:rPr>
      <w:t xml:space="preserve">— </w:t>
    </w:r>
    <w:r w:rsidR="006E6AC6">
      <w:rPr>
        <w:rFonts w:ascii="宋体" w:eastAsia="宋体" w:hAnsi="宋体"/>
        <w:sz w:val="28"/>
      </w:rPr>
      <w:fldChar w:fldCharType="begin"/>
    </w:r>
    <w:r>
      <w:rPr>
        <w:rFonts w:ascii="宋体" w:eastAsia="宋体" w:hAnsi="宋体"/>
        <w:sz w:val="28"/>
      </w:rPr>
      <w:instrText xml:space="preserve"> PAGE Page \* MERGEFORMAT </w:instrText>
    </w:r>
    <w:r w:rsidR="006E6AC6">
      <w:rPr>
        <w:rFonts w:ascii="宋体" w:eastAsia="宋体" w:hAnsi="宋体"/>
        <w:sz w:val="28"/>
      </w:rPr>
      <w:fldChar w:fldCharType="separate"/>
    </w:r>
    <w:r w:rsidR="007D7BBF">
      <w:rPr>
        <w:rFonts w:ascii="宋体" w:eastAsia="宋体" w:hAnsi="宋体"/>
        <w:noProof/>
        <w:sz w:val="28"/>
      </w:rPr>
      <w:t>1</w:t>
    </w:r>
    <w:r w:rsidR="006E6AC6">
      <w:rPr>
        <w:rFonts w:ascii="宋体" w:eastAsia="宋体" w:hAnsi="宋体"/>
        <w:sz w:val="28"/>
      </w:rPr>
      <w:fldChar w:fldCharType="end"/>
    </w:r>
    <w:r>
      <w:rPr>
        <w:rFonts w:ascii="宋体" w:eastAsia="宋体" w:hAnsi="宋体"/>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553" w:rsidRDefault="00024553">
      <w:r>
        <w:separator/>
      </w:r>
    </w:p>
  </w:footnote>
  <w:footnote w:type="continuationSeparator" w:id="0">
    <w:p w:rsidR="00024553" w:rsidRDefault="0002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0AD" w:rsidRDefault="002050AD">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0AD" w:rsidRDefault="002050AD">
    <w:pPr>
      <w:pStyle w:val="a9"/>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0AD" w:rsidRDefault="002050AD">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mirrorMargins/>
  <w:bordersDoNotSurroundHeader/>
  <w:bordersDoNotSurroundFooter/>
  <w:proofState w:spelling="clean" w:grammar="clean"/>
  <w:defaultTabStop w:val="420"/>
  <w:evenAndOddHeaders/>
  <w:drawingGridHorizontalSpacing w:val="158"/>
  <w:drawingGridVerticalSpacing w:val="57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jcwYzkwNzRjMzM5ZWMxYzBkZGY5NjMzNGViNTU4MGQifQ=="/>
  </w:docVars>
  <w:rsids>
    <w:rsidRoot w:val="4B3854E4"/>
    <w:rsid w:val="00024553"/>
    <w:rsid w:val="00040C05"/>
    <w:rsid w:val="00041940"/>
    <w:rsid w:val="00047F61"/>
    <w:rsid w:val="000F1C7F"/>
    <w:rsid w:val="00105C50"/>
    <w:rsid w:val="00134B69"/>
    <w:rsid w:val="00172923"/>
    <w:rsid w:val="001B3EFC"/>
    <w:rsid w:val="001C783A"/>
    <w:rsid w:val="002033E3"/>
    <w:rsid w:val="002050AD"/>
    <w:rsid w:val="002179D6"/>
    <w:rsid w:val="00232A80"/>
    <w:rsid w:val="00251B76"/>
    <w:rsid w:val="00254258"/>
    <w:rsid w:val="0027260D"/>
    <w:rsid w:val="002774D6"/>
    <w:rsid w:val="002D0B82"/>
    <w:rsid w:val="003173EF"/>
    <w:rsid w:val="003F684F"/>
    <w:rsid w:val="00421884"/>
    <w:rsid w:val="00422081"/>
    <w:rsid w:val="004377FC"/>
    <w:rsid w:val="0045191A"/>
    <w:rsid w:val="004A7491"/>
    <w:rsid w:val="00500814"/>
    <w:rsid w:val="00507CE3"/>
    <w:rsid w:val="00541E4B"/>
    <w:rsid w:val="005B30B9"/>
    <w:rsid w:val="005E252A"/>
    <w:rsid w:val="006E6AC6"/>
    <w:rsid w:val="007129A9"/>
    <w:rsid w:val="00713394"/>
    <w:rsid w:val="0077298D"/>
    <w:rsid w:val="00794A32"/>
    <w:rsid w:val="007C2EE7"/>
    <w:rsid w:val="007D7BBF"/>
    <w:rsid w:val="008063D1"/>
    <w:rsid w:val="0081347F"/>
    <w:rsid w:val="00815C22"/>
    <w:rsid w:val="0083564F"/>
    <w:rsid w:val="008C0AD8"/>
    <w:rsid w:val="008D7037"/>
    <w:rsid w:val="008F4A3F"/>
    <w:rsid w:val="00932D50"/>
    <w:rsid w:val="00A30844"/>
    <w:rsid w:val="00A40B47"/>
    <w:rsid w:val="00A61048"/>
    <w:rsid w:val="00A661D9"/>
    <w:rsid w:val="00A83F84"/>
    <w:rsid w:val="00A86632"/>
    <w:rsid w:val="00A90DEB"/>
    <w:rsid w:val="00AC647C"/>
    <w:rsid w:val="00B158D6"/>
    <w:rsid w:val="00BD27DF"/>
    <w:rsid w:val="00BE36A8"/>
    <w:rsid w:val="00C16652"/>
    <w:rsid w:val="00D5498E"/>
    <w:rsid w:val="00D83E41"/>
    <w:rsid w:val="00DE4E62"/>
    <w:rsid w:val="00DF48FC"/>
    <w:rsid w:val="00E25504"/>
    <w:rsid w:val="00ED7627"/>
    <w:rsid w:val="00F06042"/>
    <w:rsid w:val="00F72939"/>
    <w:rsid w:val="00FF19EA"/>
    <w:rsid w:val="00FF721B"/>
    <w:rsid w:val="04910EBB"/>
    <w:rsid w:val="058642F7"/>
    <w:rsid w:val="05E55F53"/>
    <w:rsid w:val="0C0F70F9"/>
    <w:rsid w:val="0DC23D27"/>
    <w:rsid w:val="149F2ED8"/>
    <w:rsid w:val="205C04A1"/>
    <w:rsid w:val="21FF5A3F"/>
    <w:rsid w:val="23FA0237"/>
    <w:rsid w:val="26396DF4"/>
    <w:rsid w:val="36D14E27"/>
    <w:rsid w:val="379F6CD3"/>
    <w:rsid w:val="39FD4818"/>
    <w:rsid w:val="3AA853D9"/>
    <w:rsid w:val="3C5A3E76"/>
    <w:rsid w:val="42512E91"/>
    <w:rsid w:val="42EA5EB8"/>
    <w:rsid w:val="43125214"/>
    <w:rsid w:val="4B3854E4"/>
    <w:rsid w:val="513E2C91"/>
    <w:rsid w:val="51525238"/>
    <w:rsid w:val="535C6DE4"/>
    <w:rsid w:val="53A022C0"/>
    <w:rsid w:val="5E461BC1"/>
    <w:rsid w:val="66A80AC3"/>
    <w:rsid w:val="67B657F0"/>
    <w:rsid w:val="6BA45BE5"/>
    <w:rsid w:val="6D0C4423"/>
    <w:rsid w:val="6F7E382D"/>
    <w:rsid w:val="727D6DC5"/>
    <w:rsid w:val="77F51A1C"/>
    <w:rsid w:val="7E8D29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BB9B20-193F-4EC9-A449-FE1EE85C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rsid w:val="003173EF"/>
    <w:pPr>
      <w:widowControl w:val="0"/>
    </w:pPr>
    <w:rPr>
      <w:rFonts w:eastAsia="Times New Roman"/>
      <w:color w:val="000000"/>
      <w:sz w:val="32"/>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3173EF"/>
    <w:pPr>
      <w:ind w:firstLineChars="200" w:firstLine="420"/>
    </w:pPr>
  </w:style>
  <w:style w:type="paragraph" w:styleId="a3">
    <w:name w:val="Body Text Indent"/>
    <w:basedOn w:val="a"/>
    <w:unhideWhenUsed/>
    <w:qFormat/>
    <w:rsid w:val="003173EF"/>
    <w:pPr>
      <w:spacing w:after="120"/>
      <w:ind w:leftChars="200" w:left="420"/>
    </w:pPr>
  </w:style>
  <w:style w:type="paragraph" w:styleId="a4">
    <w:name w:val="Body Text"/>
    <w:basedOn w:val="a"/>
    <w:next w:val="a"/>
    <w:qFormat/>
    <w:rsid w:val="003173EF"/>
    <w:pPr>
      <w:spacing w:after="120"/>
    </w:pPr>
    <w:rPr>
      <w:rFonts w:ascii="Calibri" w:hAnsi="Calibri"/>
      <w:szCs w:val="22"/>
    </w:rPr>
  </w:style>
  <w:style w:type="paragraph" w:styleId="a5">
    <w:name w:val="Date"/>
    <w:basedOn w:val="a"/>
    <w:next w:val="a"/>
    <w:link w:val="a6"/>
    <w:qFormat/>
    <w:rsid w:val="003173EF"/>
    <w:pPr>
      <w:ind w:leftChars="2500" w:left="100"/>
    </w:pPr>
  </w:style>
  <w:style w:type="paragraph" w:styleId="a7">
    <w:name w:val="footer"/>
    <w:basedOn w:val="a"/>
    <w:link w:val="a8"/>
    <w:qFormat/>
    <w:rsid w:val="003173EF"/>
    <w:pPr>
      <w:tabs>
        <w:tab w:val="center" w:pos="4153"/>
        <w:tab w:val="right" w:pos="8306"/>
      </w:tabs>
      <w:snapToGrid w:val="0"/>
    </w:pPr>
    <w:rPr>
      <w:sz w:val="18"/>
      <w:szCs w:val="18"/>
    </w:rPr>
  </w:style>
  <w:style w:type="paragraph" w:styleId="a9">
    <w:name w:val="header"/>
    <w:basedOn w:val="a"/>
    <w:link w:val="aa"/>
    <w:qFormat/>
    <w:rsid w:val="003173EF"/>
    <w:pPr>
      <w:pBdr>
        <w:bottom w:val="single" w:sz="6" w:space="1" w:color="auto"/>
      </w:pBdr>
      <w:tabs>
        <w:tab w:val="center" w:pos="4153"/>
        <w:tab w:val="right" w:pos="8306"/>
      </w:tabs>
      <w:snapToGrid w:val="0"/>
      <w:jc w:val="center"/>
    </w:pPr>
    <w:rPr>
      <w:sz w:val="18"/>
      <w:szCs w:val="18"/>
    </w:rPr>
  </w:style>
  <w:style w:type="table" w:styleId="ab">
    <w:name w:val="Table Grid"/>
    <w:basedOn w:val="a1"/>
    <w:rsid w:val="003173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a"/>
    <w:qFormat/>
    <w:rsid w:val="003173EF"/>
    <w:pPr>
      <w:spacing w:after="520" w:line="641" w:lineRule="exact"/>
      <w:jc w:val="center"/>
      <w:outlineLvl w:val="1"/>
    </w:pPr>
    <w:rPr>
      <w:rFonts w:ascii="宋体" w:eastAsia="宋体" w:hAnsi="宋体" w:cs="宋体"/>
      <w:sz w:val="46"/>
      <w:szCs w:val="46"/>
      <w:lang w:val="zh-TW" w:eastAsia="zh-TW" w:bidi="zh-TW"/>
    </w:rPr>
  </w:style>
  <w:style w:type="paragraph" w:customStyle="1" w:styleId="Bodytext1">
    <w:name w:val="Body text|1"/>
    <w:basedOn w:val="a"/>
    <w:qFormat/>
    <w:rsid w:val="003173EF"/>
    <w:pPr>
      <w:spacing w:line="374" w:lineRule="auto"/>
      <w:ind w:firstLine="400"/>
    </w:pPr>
    <w:rPr>
      <w:rFonts w:ascii="宋体" w:eastAsia="宋体" w:hAnsi="宋体" w:cs="宋体"/>
      <w:szCs w:val="32"/>
      <w:lang w:val="zh-TW" w:eastAsia="zh-TW" w:bidi="zh-TW"/>
    </w:rPr>
  </w:style>
  <w:style w:type="paragraph" w:customStyle="1" w:styleId="Bodytext3">
    <w:name w:val="Body text|3"/>
    <w:basedOn w:val="a"/>
    <w:qFormat/>
    <w:rsid w:val="003173EF"/>
    <w:pPr>
      <w:spacing w:after="540"/>
      <w:ind w:firstLine="800"/>
    </w:pPr>
    <w:rPr>
      <w:color w:val="1F2121"/>
      <w:szCs w:val="32"/>
    </w:rPr>
  </w:style>
  <w:style w:type="paragraph" w:customStyle="1" w:styleId="Other1">
    <w:name w:val="Other|1"/>
    <w:basedOn w:val="a"/>
    <w:qFormat/>
    <w:rsid w:val="003173EF"/>
    <w:pPr>
      <w:spacing w:line="374" w:lineRule="auto"/>
      <w:ind w:firstLine="400"/>
    </w:pPr>
    <w:rPr>
      <w:rFonts w:ascii="宋体" w:eastAsia="宋体" w:hAnsi="宋体" w:cs="宋体"/>
      <w:szCs w:val="32"/>
      <w:lang w:val="zh-TW" w:eastAsia="zh-TW" w:bidi="zh-TW"/>
    </w:rPr>
  </w:style>
  <w:style w:type="character" w:customStyle="1" w:styleId="aa">
    <w:name w:val="页眉 字符"/>
    <w:basedOn w:val="a0"/>
    <w:link w:val="a9"/>
    <w:qFormat/>
    <w:rsid w:val="003173EF"/>
    <w:rPr>
      <w:rFonts w:eastAsia="Times New Roman"/>
      <w:color w:val="000000"/>
      <w:sz w:val="18"/>
      <w:szCs w:val="18"/>
      <w:lang w:eastAsia="en-US" w:bidi="en-US"/>
    </w:rPr>
  </w:style>
  <w:style w:type="character" w:customStyle="1" w:styleId="a8">
    <w:name w:val="页脚 字符"/>
    <w:basedOn w:val="a0"/>
    <w:link w:val="a7"/>
    <w:qFormat/>
    <w:rsid w:val="003173EF"/>
    <w:rPr>
      <w:rFonts w:eastAsia="Times New Roman"/>
      <w:color w:val="000000"/>
      <w:sz w:val="18"/>
      <w:szCs w:val="18"/>
      <w:lang w:eastAsia="en-US" w:bidi="en-US"/>
    </w:rPr>
  </w:style>
  <w:style w:type="character" w:customStyle="1" w:styleId="a6">
    <w:name w:val="日期 字符"/>
    <w:basedOn w:val="a0"/>
    <w:link w:val="a5"/>
    <w:qFormat/>
    <w:rsid w:val="003173EF"/>
    <w:rPr>
      <w:rFonts w:eastAsia="Times New Roman"/>
      <w:color w:val="000000"/>
      <w:sz w:val="32"/>
      <w:szCs w:val="24"/>
      <w:lang w:eastAsia="en-US" w:bidi="en-US"/>
    </w:rPr>
  </w:style>
  <w:style w:type="table" w:customStyle="1" w:styleId="TableNormal">
    <w:name w:val="Table Normal"/>
    <w:semiHidden/>
    <w:unhideWhenUsed/>
    <w:qFormat/>
    <w:rsid w:val="003173EF"/>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祥子</dc:creator>
  <cp:lastModifiedBy>Mile</cp:lastModifiedBy>
  <cp:revision>28</cp:revision>
  <cp:lastPrinted>2023-07-10T01:04:00Z</cp:lastPrinted>
  <dcterms:created xsi:type="dcterms:W3CDTF">2023-07-07T02:39:00Z</dcterms:created>
  <dcterms:modified xsi:type="dcterms:W3CDTF">2023-10-19T17:26:00Z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9522BF285DFE4C39B016362181833CC8</vt:lpwstr>
  </property>
</Properties>
</file>